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F46" w:rsidRDefault="00FD3F46" w:rsidP="00FD3F46">
      <w:pPr>
        <w:rPr>
          <w:rFonts w:ascii="Arial" w:hAnsi="Arial" w:cs="Arial"/>
          <w:b/>
          <w:sz w:val="28"/>
          <w:szCs w:val="28"/>
        </w:rPr>
      </w:pPr>
      <w:bookmarkStart w:id="0" w:name="_GoBack"/>
      <w:bookmarkEnd w:id="0"/>
      <w:r>
        <w:rPr>
          <w:rFonts w:ascii="Arial" w:hAnsi="Arial" w:cs="Arial"/>
          <w:b/>
          <w:noProof/>
          <w:sz w:val="28"/>
          <w:szCs w:val="28"/>
        </w:rPr>
        <w:drawing>
          <wp:inline distT="0" distB="0" distL="0" distR="0">
            <wp:extent cx="5571744" cy="138988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V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71744" cy="1389888"/>
                    </a:xfrm>
                    <a:prstGeom prst="rect">
                      <a:avLst/>
                    </a:prstGeom>
                  </pic:spPr>
                </pic:pic>
              </a:graphicData>
            </a:graphic>
          </wp:inline>
        </w:drawing>
      </w:r>
    </w:p>
    <w:p w:rsidR="00FD3F46" w:rsidRPr="006D79A9" w:rsidRDefault="00FD3F46" w:rsidP="00FD3F46">
      <w:pPr>
        <w:rPr>
          <w:rFonts w:ascii="Arial" w:hAnsi="Arial" w:cs="Arial"/>
          <w:b/>
          <w:sz w:val="28"/>
          <w:szCs w:val="28"/>
        </w:rPr>
      </w:pPr>
      <w:r w:rsidRPr="007730A2">
        <w:rPr>
          <w:rFonts w:ascii="Arial" w:hAnsi="Arial" w:cs="Arial"/>
          <w:b/>
          <w:sz w:val="28"/>
          <w:szCs w:val="28"/>
        </w:rPr>
        <w:t xml:space="preserve">EXPECTATIONS OF A TRUSTEE </w:t>
      </w:r>
      <w:r>
        <w:rPr>
          <w:rFonts w:ascii="Arial" w:hAnsi="Arial" w:cs="Arial"/>
          <w:b/>
          <w:sz w:val="28"/>
          <w:szCs w:val="28"/>
        </w:rPr>
        <w:t>/ DIRECTOR</w:t>
      </w:r>
    </w:p>
    <w:tbl>
      <w:tblPr>
        <w:tblW w:w="10350" w:type="dxa"/>
        <w:tblInd w:w="-432" w:type="dxa"/>
        <w:tblLayout w:type="fixed"/>
        <w:tblLook w:val="0000" w:firstRow="0" w:lastRow="0" w:firstColumn="0" w:lastColumn="0" w:noHBand="0" w:noVBand="0"/>
      </w:tblPr>
      <w:tblGrid>
        <w:gridCol w:w="10350"/>
      </w:tblGrid>
      <w:tr w:rsidR="00FD3F46" w:rsidRPr="007730A2" w:rsidTr="007819C1">
        <w:trPr>
          <w:trHeight w:val="100"/>
        </w:trPr>
        <w:tc>
          <w:tcPr>
            <w:tcW w:w="10350" w:type="dxa"/>
          </w:tcPr>
          <w:p w:rsidR="00FD3F46" w:rsidRPr="007730A2" w:rsidRDefault="00FD3F46" w:rsidP="007819C1">
            <w:pPr>
              <w:jc w:val="both"/>
              <w:rPr>
                <w:rFonts w:ascii="Arial" w:hAnsi="Arial" w:cs="Arial"/>
                <w:sz w:val="28"/>
                <w:szCs w:val="28"/>
              </w:rPr>
            </w:pPr>
            <w:r w:rsidRPr="007730A2">
              <w:rPr>
                <w:rFonts w:ascii="Arial" w:hAnsi="Arial" w:cs="Arial"/>
                <w:sz w:val="28"/>
                <w:szCs w:val="28"/>
              </w:rPr>
              <w:t>As a Trustee</w:t>
            </w:r>
            <w:r>
              <w:rPr>
                <w:rFonts w:ascii="Arial" w:hAnsi="Arial" w:cs="Arial"/>
                <w:sz w:val="28"/>
                <w:szCs w:val="28"/>
              </w:rPr>
              <w:t>/Director</w:t>
            </w:r>
            <w:r w:rsidRPr="007730A2">
              <w:rPr>
                <w:rFonts w:ascii="Arial" w:hAnsi="Arial" w:cs="Arial"/>
                <w:sz w:val="28"/>
                <w:szCs w:val="28"/>
              </w:rPr>
              <w:t xml:space="preserve"> on the </w:t>
            </w:r>
            <w:r>
              <w:rPr>
                <w:rFonts w:ascii="Arial" w:hAnsi="Arial" w:cs="Arial"/>
                <w:sz w:val="28"/>
                <w:szCs w:val="28"/>
              </w:rPr>
              <w:t>CVS Board of Trustees</w:t>
            </w:r>
            <w:r w:rsidRPr="007730A2">
              <w:rPr>
                <w:rFonts w:ascii="Arial" w:hAnsi="Arial" w:cs="Arial"/>
                <w:sz w:val="28"/>
                <w:szCs w:val="28"/>
              </w:rPr>
              <w:t>, members are expected to:</w:t>
            </w:r>
          </w:p>
          <w:p w:rsidR="00FD3F46" w:rsidRDefault="00FD3F46" w:rsidP="00FD3F46">
            <w:pPr>
              <w:numPr>
                <w:ilvl w:val="0"/>
                <w:numId w:val="1"/>
              </w:numPr>
              <w:overflowPunct w:val="0"/>
              <w:autoSpaceDE w:val="0"/>
              <w:autoSpaceDN w:val="0"/>
              <w:adjustRightInd w:val="0"/>
              <w:spacing w:after="0" w:line="240" w:lineRule="auto"/>
              <w:ind w:left="522" w:hanging="522"/>
              <w:jc w:val="both"/>
              <w:textAlignment w:val="baseline"/>
              <w:rPr>
                <w:rFonts w:ascii="Arial" w:hAnsi="Arial" w:cs="Arial"/>
                <w:sz w:val="28"/>
                <w:szCs w:val="28"/>
              </w:rPr>
            </w:pPr>
            <w:r w:rsidRPr="007730A2">
              <w:rPr>
                <w:rFonts w:ascii="Arial" w:hAnsi="Arial" w:cs="Arial"/>
                <w:sz w:val="28"/>
                <w:szCs w:val="28"/>
              </w:rPr>
              <w:t>be aware of your legal responsibilities to ensure that the organisation complies with its governing document, charity law, company law and any other relevant legislation or regulations and ensure that the organisation pursues its objects as defined in the governing document and manages resources effectively in pursuit of its objects.</w:t>
            </w:r>
          </w:p>
          <w:p w:rsidR="00FD3F46" w:rsidRPr="007730A2" w:rsidRDefault="00FD3F46" w:rsidP="007819C1">
            <w:pPr>
              <w:overflowPunct w:val="0"/>
              <w:autoSpaceDE w:val="0"/>
              <w:autoSpaceDN w:val="0"/>
              <w:adjustRightInd w:val="0"/>
              <w:spacing w:after="0" w:line="240" w:lineRule="auto"/>
              <w:ind w:left="522"/>
              <w:jc w:val="both"/>
              <w:textAlignment w:val="baseline"/>
              <w:rPr>
                <w:rFonts w:ascii="Arial" w:hAnsi="Arial" w:cs="Arial"/>
                <w:sz w:val="28"/>
                <w:szCs w:val="28"/>
              </w:rPr>
            </w:pPr>
          </w:p>
          <w:p w:rsidR="00FD3F46" w:rsidRPr="007730A2" w:rsidRDefault="00FD3F46" w:rsidP="00FD3F46">
            <w:pPr>
              <w:numPr>
                <w:ilvl w:val="0"/>
                <w:numId w:val="1"/>
              </w:numPr>
              <w:overflowPunct w:val="0"/>
              <w:autoSpaceDE w:val="0"/>
              <w:autoSpaceDN w:val="0"/>
              <w:adjustRightInd w:val="0"/>
              <w:spacing w:after="0" w:line="240" w:lineRule="auto"/>
              <w:ind w:left="522" w:hanging="522"/>
              <w:jc w:val="both"/>
              <w:textAlignment w:val="baseline"/>
              <w:rPr>
                <w:rFonts w:ascii="Arial" w:hAnsi="Arial" w:cs="Arial"/>
                <w:sz w:val="28"/>
                <w:szCs w:val="28"/>
              </w:rPr>
            </w:pPr>
            <w:r w:rsidRPr="007730A2">
              <w:rPr>
                <w:rFonts w:ascii="Arial" w:hAnsi="Arial" w:cs="Arial"/>
                <w:sz w:val="28"/>
                <w:szCs w:val="28"/>
              </w:rPr>
              <w:t>contribute actively to the board of trustees’ role in giving firm strategic direction to the organisation, setting overall policy, defining goals and setting targets and evaluating performance against agreed targets.</w:t>
            </w:r>
          </w:p>
          <w:p w:rsidR="00FD3F46" w:rsidRPr="007730A2" w:rsidRDefault="00FD3F46" w:rsidP="007819C1">
            <w:pPr>
              <w:jc w:val="both"/>
              <w:rPr>
                <w:rFonts w:ascii="Arial" w:hAnsi="Arial" w:cs="Arial"/>
                <w:sz w:val="28"/>
                <w:szCs w:val="28"/>
              </w:rPr>
            </w:pPr>
          </w:p>
          <w:p w:rsidR="00FD3F46" w:rsidRPr="007730A2" w:rsidRDefault="00FD3F46" w:rsidP="00FD3F46">
            <w:pPr>
              <w:numPr>
                <w:ilvl w:val="0"/>
                <w:numId w:val="1"/>
              </w:numPr>
              <w:overflowPunct w:val="0"/>
              <w:autoSpaceDE w:val="0"/>
              <w:autoSpaceDN w:val="0"/>
              <w:adjustRightInd w:val="0"/>
              <w:spacing w:after="0" w:line="240" w:lineRule="auto"/>
              <w:ind w:left="522" w:hanging="522"/>
              <w:jc w:val="both"/>
              <w:textAlignment w:val="baseline"/>
              <w:rPr>
                <w:rFonts w:ascii="Arial" w:hAnsi="Arial" w:cs="Arial"/>
                <w:sz w:val="28"/>
                <w:szCs w:val="28"/>
              </w:rPr>
            </w:pPr>
            <w:r w:rsidRPr="007730A2">
              <w:rPr>
                <w:rFonts w:ascii="Arial" w:hAnsi="Arial" w:cs="Arial"/>
                <w:sz w:val="28"/>
                <w:szCs w:val="28"/>
              </w:rPr>
              <w:t xml:space="preserve">attend </w:t>
            </w:r>
            <w:r>
              <w:rPr>
                <w:rFonts w:ascii="Arial" w:hAnsi="Arial" w:cs="Arial"/>
                <w:sz w:val="28"/>
                <w:szCs w:val="28"/>
              </w:rPr>
              <w:t>Board of Trustees’</w:t>
            </w:r>
            <w:r w:rsidRPr="007730A2">
              <w:rPr>
                <w:rFonts w:ascii="Arial" w:hAnsi="Arial" w:cs="Arial"/>
                <w:sz w:val="28"/>
                <w:szCs w:val="28"/>
              </w:rPr>
              <w:t xml:space="preserve"> meetings regularly.  Meetings are arranged at the beginning of the year and </w:t>
            </w:r>
            <w:r>
              <w:rPr>
                <w:rFonts w:ascii="Arial" w:hAnsi="Arial" w:cs="Arial"/>
                <w:sz w:val="28"/>
                <w:szCs w:val="28"/>
              </w:rPr>
              <w:t>trustees</w:t>
            </w:r>
            <w:r w:rsidRPr="007730A2">
              <w:rPr>
                <w:rFonts w:ascii="Arial" w:hAnsi="Arial" w:cs="Arial"/>
                <w:sz w:val="28"/>
                <w:szCs w:val="28"/>
              </w:rPr>
              <w:t xml:space="preserve"> are expected to prioritise these.</w:t>
            </w:r>
          </w:p>
          <w:p w:rsidR="00FD3F46" w:rsidRPr="007730A2" w:rsidRDefault="00FD3F46" w:rsidP="007819C1">
            <w:pPr>
              <w:jc w:val="both"/>
              <w:rPr>
                <w:rFonts w:ascii="Arial" w:hAnsi="Arial" w:cs="Arial"/>
                <w:sz w:val="28"/>
                <w:szCs w:val="28"/>
              </w:rPr>
            </w:pPr>
          </w:p>
          <w:p w:rsidR="00FD3F46" w:rsidRPr="007730A2" w:rsidRDefault="00FD3F46" w:rsidP="00FD3F46">
            <w:pPr>
              <w:numPr>
                <w:ilvl w:val="0"/>
                <w:numId w:val="1"/>
              </w:numPr>
              <w:overflowPunct w:val="0"/>
              <w:autoSpaceDE w:val="0"/>
              <w:autoSpaceDN w:val="0"/>
              <w:adjustRightInd w:val="0"/>
              <w:spacing w:after="0" w:line="240" w:lineRule="auto"/>
              <w:ind w:left="522" w:hanging="522"/>
              <w:jc w:val="both"/>
              <w:textAlignment w:val="baseline"/>
              <w:rPr>
                <w:rFonts w:ascii="Arial" w:hAnsi="Arial" w:cs="Arial"/>
                <w:sz w:val="28"/>
                <w:szCs w:val="28"/>
              </w:rPr>
            </w:pPr>
            <w:r w:rsidRPr="007730A2">
              <w:rPr>
                <w:rFonts w:ascii="Arial" w:hAnsi="Arial" w:cs="Arial"/>
                <w:sz w:val="28"/>
                <w:szCs w:val="28"/>
              </w:rPr>
              <w:t>be interested and be committed to the development of CVS.</w:t>
            </w:r>
          </w:p>
          <w:p w:rsidR="00FD3F46" w:rsidRPr="007730A2" w:rsidRDefault="00FD3F46" w:rsidP="007819C1">
            <w:pPr>
              <w:numPr>
                <w:ilvl w:val="12"/>
                <w:numId w:val="0"/>
              </w:numPr>
              <w:ind w:left="522" w:hanging="522"/>
              <w:jc w:val="both"/>
              <w:rPr>
                <w:rFonts w:ascii="Arial" w:hAnsi="Arial" w:cs="Arial"/>
                <w:sz w:val="28"/>
                <w:szCs w:val="28"/>
              </w:rPr>
            </w:pPr>
          </w:p>
          <w:p w:rsidR="00FD3F46" w:rsidRPr="007730A2" w:rsidRDefault="00FD3F46" w:rsidP="00FD3F46">
            <w:pPr>
              <w:numPr>
                <w:ilvl w:val="0"/>
                <w:numId w:val="1"/>
              </w:numPr>
              <w:overflowPunct w:val="0"/>
              <w:autoSpaceDE w:val="0"/>
              <w:autoSpaceDN w:val="0"/>
              <w:adjustRightInd w:val="0"/>
              <w:spacing w:after="0" w:line="240" w:lineRule="auto"/>
              <w:ind w:left="522" w:hanging="522"/>
              <w:jc w:val="both"/>
              <w:textAlignment w:val="baseline"/>
              <w:rPr>
                <w:rFonts w:ascii="Arial" w:hAnsi="Arial" w:cs="Arial"/>
                <w:sz w:val="28"/>
                <w:szCs w:val="28"/>
              </w:rPr>
            </w:pPr>
            <w:r w:rsidRPr="007730A2">
              <w:rPr>
                <w:rFonts w:ascii="Arial" w:hAnsi="Arial" w:cs="Arial"/>
                <w:sz w:val="28"/>
                <w:szCs w:val="28"/>
              </w:rPr>
              <w:t>understand and be committed to CVS policies.</w:t>
            </w:r>
          </w:p>
          <w:p w:rsidR="00FD3F46" w:rsidRPr="007730A2" w:rsidRDefault="00FD3F46" w:rsidP="007819C1">
            <w:pPr>
              <w:numPr>
                <w:ilvl w:val="12"/>
                <w:numId w:val="0"/>
              </w:numPr>
              <w:ind w:left="522" w:hanging="522"/>
              <w:jc w:val="both"/>
              <w:rPr>
                <w:rFonts w:ascii="Arial" w:hAnsi="Arial" w:cs="Arial"/>
                <w:sz w:val="28"/>
                <w:szCs w:val="28"/>
              </w:rPr>
            </w:pPr>
          </w:p>
          <w:p w:rsidR="00FD3F46" w:rsidRPr="007730A2" w:rsidRDefault="00FD3F46" w:rsidP="00FD3F46">
            <w:pPr>
              <w:numPr>
                <w:ilvl w:val="0"/>
                <w:numId w:val="1"/>
              </w:numPr>
              <w:overflowPunct w:val="0"/>
              <w:autoSpaceDE w:val="0"/>
              <w:autoSpaceDN w:val="0"/>
              <w:adjustRightInd w:val="0"/>
              <w:spacing w:after="0" w:line="240" w:lineRule="auto"/>
              <w:ind w:left="522" w:hanging="522"/>
              <w:jc w:val="both"/>
              <w:textAlignment w:val="baseline"/>
              <w:rPr>
                <w:rFonts w:ascii="Arial" w:hAnsi="Arial" w:cs="Arial"/>
                <w:sz w:val="28"/>
                <w:szCs w:val="28"/>
              </w:rPr>
            </w:pPr>
            <w:r w:rsidRPr="007730A2">
              <w:rPr>
                <w:rFonts w:ascii="Arial" w:hAnsi="Arial" w:cs="Arial"/>
                <w:sz w:val="28"/>
                <w:szCs w:val="28"/>
              </w:rPr>
              <w:t xml:space="preserve">share in the </w:t>
            </w:r>
            <w:r>
              <w:rPr>
                <w:rFonts w:ascii="Arial" w:hAnsi="Arial" w:cs="Arial"/>
                <w:sz w:val="28"/>
                <w:szCs w:val="28"/>
              </w:rPr>
              <w:t xml:space="preserve">governance of the organisation </w:t>
            </w:r>
            <w:r w:rsidRPr="007730A2">
              <w:rPr>
                <w:rFonts w:ascii="Arial" w:hAnsi="Arial" w:cs="Arial"/>
                <w:sz w:val="28"/>
                <w:szCs w:val="28"/>
              </w:rPr>
              <w:t xml:space="preserve">by agreeing to work on sub-committees, working parties or other groups set up by the </w:t>
            </w:r>
            <w:r>
              <w:rPr>
                <w:rFonts w:ascii="Arial" w:hAnsi="Arial" w:cs="Arial"/>
                <w:sz w:val="28"/>
                <w:szCs w:val="28"/>
              </w:rPr>
              <w:t>Board of Trustees</w:t>
            </w:r>
            <w:r>
              <w:rPr>
                <w:rFonts w:ascii="Arial" w:hAnsi="Arial" w:cs="Arial"/>
                <w:sz w:val="28"/>
                <w:szCs w:val="28"/>
              </w:rPr>
              <w:t>.</w:t>
            </w:r>
            <w:r w:rsidRPr="007730A2">
              <w:rPr>
                <w:rFonts w:ascii="Arial" w:hAnsi="Arial" w:cs="Arial"/>
                <w:sz w:val="28"/>
                <w:szCs w:val="28"/>
              </w:rPr>
              <w:t xml:space="preserve"> Members are expected to join at least one Sub-Committee as required.</w:t>
            </w:r>
          </w:p>
          <w:p w:rsidR="00FD3F46" w:rsidRPr="007730A2" w:rsidRDefault="00FD3F46" w:rsidP="007819C1">
            <w:pPr>
              <w:numPr>
                <w:ilvl w:val="12"/>
                <w:numId w:val="0"/>
              </w:numPr>
              <w:ind w:left="522" w:hanging="522"/>
              <w:jc w:val="both"/>
              <w:rPr>
                <w:rFonts w:ascii="Arial" w:hAnsi="Arial" w:cs="Arial"/>
                <w:sz w:val="28"/>
                <w:szCs w:val="28"/>
              </w:rPr>
            </w:pPr>
          </w:p>
          <w:p w:rsidR="00FD3F46" w:rsidRPr="007730A2" w:rsidRDefault="00FD3F46" w:rsidP="00FD3F46">
            <w:pPr>
              <w:numPr>
                <w:ilvl w:val="0"/>
                <w:numId w:val="1"/>
              </w:numPr>
              <w:overflowPunct w:val="0"/>
              <w:autoSpaceDE w:val="0"/>
              <w:autoSpaceDN w:val="0"/>
              <w:adjustRightInd w:val="0"/>
              <w:spacing w:after="0" w:line="240" w:lineRule="auto"/>
              <w:ind w:left="522" w:hanging="522"/>
              <w:jc w:val="both"/>
              <w:textAlignment w:val="baseline"/>
              <w:rPr>
                <w:rFonts w:ascii="Arial" w:hAnsi="Arial" w:cs="Arial"/>
                <w:sz w:val="28"/>
                <w:szCs w:val="28"/>
              </w:rPr>
            </w:pPr>
            <w:r w:rsidRPr="007730A2">
              <w:rPr>
                <w:rFonts w:ascii="Arial" w:hAnsi="Arial" w:cs="Arial"/>
                <w:sz w:val="28"/>
                <w:szCs w:val="28"/>
              </w:rPr>
              <w:t xml:space="preserve">represent CVS on other bodies and/or events as agreed and report back to the </w:t>
            </w:r>
            <w:r>
              <w:rPr>
                <w:rFonts w:ascii="Arial" w:hAnsi="Arial" w:cs="Arial"/>
                <w:sz w:val="28"/>
                <w:szCs w:val="28"/>
              </w:rPr>
              <w:t>Board of Trustees</w:t>
            </w:r>
            <w:r w:rsidRPr="007730A2">
              <w:rPr>
                <w:rFonts w:ascii="Arial" w:hAnsi="Arial" w:cs="Arial"/>
                <w:sz w:val="28"/>
                <w:szCs w:val="28"/>
              </w:rPr>
              <w:t xml:space="preserve"> on the work done on its behalf.</w:t>
            </w:r>
          </w:p>
          <w:p w:rsidR="00FD3F46" w:rsidRPr="007730A2" w:rsidRDefault="00FD3F46" w:rsidP="007819C1">
            <w:pPr>
              <w:numPr>
                <w:ilvl w:val="12"/>
                <w:numId w:val="0"/>
              </w:numPr>
              <w:ind w:left="522" w:hanging="522"/>
              <w:jc w:val="both"/>
              <w:rPr>
                <w:rFonts w:ascii="Arial" w:hAnsi="Arial" w:cs="Arial"/>
                <w:sz w:val="28"/>
                <w:szCs w:val="28"/>
              </w:rPr>
            </w:pPr>
          </w:p>
          <w:p w:rsidR="00FD3F46" w:rsidRPr="007730A2" w:rsidRDefault="00FD3F46" w:rsidP="00FD3F46">
            <w:pPr>
              <w:numPr>
                <w:ilvl w:val="0"/>
                <w:numId w:val="1"/>
              </w:numPr>
              <w:overflowPunct w:val="0"/>
              <w:autoSpaceDE w:val="0"/>
              <w:autoSpaceDN w:val="0"/>
              <w:adjustRightInd w:val="0"/>
              <w:spacing w:after="0" w:line="240" w:lineRule="auto"/>
              <w:ind w:left="522" w:hanging="522"/>
              <w:jc w:val="both"/>
              <w:textAlignment w:val="baseline"/>
              <w:rPr>
                <w:rFonts w:ascii="Arial" w:hAnsi="Arial" w:cs="Arial"/>
                <w:sz w:val="28"/>
                <w:szCs w:val="28"/>
              </w:rPr>
            </w:pPr>
            <w:r w:rsidRPr="007730A2">
              <w:rPr>
                <w:rFonts w:ascii="Arial" w:hAnsi="Arial" w:cs="Arial"/>
                <w:sz w:val="28"/>
                <w:szCs w:val="28"/>
              </w:rPr>
              <w:t xml:space="preserve">support all decisions once they have been reached by the </w:t>
            </w:r>
            <w:r>
              <w:rPr>
                <w:rFonts w:ascii="Arial" w:hAnsi="Arial" w:cs="Arial"/>
                <w:sz w:val="28"/>
                <w:szCs w:val="28"/>
              </w:rPr>
              <w:t>Board of Trustees.</w:t>
            </w:r>
          </w:p>
          <w:p w:rsidR="00FD3F46" w:rsidRPr="007730A2" w:rsidRDefault="00FD3F46" w:rsidP="007819C1">
            <w:pPr>
              <w:numPr>
                <w:ilvl w:val="12"/>
                <w:numId w:val="0"/>
              </w:numPr>
              <w:ind w:left="522" w:hanging="522"/>
              <w:jc w:val="both"/>
              <w:rPr>
                <w:rFonts w:ascii="Arial" w:hAnsi="Arial" w:cs="Arial"/>
                <w:sz w:val="28"/>
                <w:szCs w:val="28"/>
              </w:rPr>
            </w:pPr>
          </w:p>
          <w:p w:rsidR="00FD3F46" w:rsidRPr="007730A2" w:rsidRDefault="00FD3F46" w:rsidP="00FD3F46">
            <w:pPr>
              <w:numPr>
                <w:ilvl w:val="0"/>
                <w:numId w:val="1"/>
              </w:numPr>
              <w:overflowPunct w:val="0"/>
              <w:autoSpaceDE w:val="0"/>
              <w:autoSpaceDN w:val="0"/>
              <w:adjustRightInd w:val="0"/>
              <w:spacing w:after="0" w:line="240" w:lineRule="auto"/>
              <w:ind w:left="522" w:hanging="522"/>
              <w:jc w:val="both"/>
              <w:textAlignment w:val="baseline"/>
              <w:rPr>
                <w:rFonts w:ascii="Arial" w:hAnsi="Arial" w:cs="Arial"/>
                <w:sz w:val="28"/>
                <w:szCs w:val="28"/>
              </w:rPr>
            </w:pPr>
            <w:r w:rsidRPr="007730A2">
              <w:rPr>
                <w:rFonts w:ascii="Arial" w:hAnsi="Arial" w:cs="Arial"/>
                <w:sz w:val="28"/>
                <w:szCs w:val="28"/>
              </w:rPr>
              <w:t>be willing to participate in training and strategy meetings.</w:t>
            </w:r>
          </w:p>
          <w:p w:rsidR="00FD3F46" w:rsidRPr="007730A2" w:rsidRDefault="00FD3F46" w:rsidP="007819C1">
            <w:pPr>
              <w:numPr>
                <w:ilvl w:val="12"/>
                <w:numId w:val="0"/>
              </w:numPr>
              <w:ind w:left="522" w:hanging="522"/>
              <w:jc w:val="both"/>
              <w:rPr>
                <w:rFonts w:ascii="Arial" w:hAnsi="Arial" w:cs="Arial"/>
                <w:sz w:val="28"/>
                <w:szCs w:val="28"/>
              </w:rPr>
            </w:pPr>
          </w:p>
          <w:p w:rsidR="00FD3F46" w:rsidRPr="007730A2" w:rsidRDefault="00FD3F46" w:rsidP="00FD3F46">
            <w:pPr>
              <w:numPr>
                <w:ilvl w:val="0"/>
                <w:numId w:val="1"/>
              </w:numPr>
              <w:overflowPunct w:val="0"/>
              <w:autoSpaceDE w:val="0"/>
              <w:autoSpaceDN w:val="0"/>
              <w:adjustRightInd w:val="0"/>
              <w:spacing w:after="0" w:line="240" w:lineRule="auto"/>
              <w:ind w:left="522" w:hanging="522"/>
              <w:jc w:val="both"/>
              <w:textAlignment w:val="baseline"/>
              <w:rPr>
                <w:rFonts w:ascii="Arial" w:hAnsi="Arial" w:cs="Arial"/>
                <w:sz w:val="28"/>
                <w:szCs w:val="28"/>
              </w:rPr>
            </w:pPr>
            <w:r w:rsidRPr="007730A2">
              <w:rPr>
                <w:rFonts w:ascii="Arial" w:hAnsi="Arial" w:cs="Arial"/>
                <w:sz w:val="28"/>
                <w:szCs w:val="28"/>
              </w:rPr>
              <w:lastRenderedPageBreak/>
              <w:t xml:space="preserve">ensure that they and their employing body accept time commitment involved in their full participation as a </w:t>
            </w:r>
            <w:r>
              <w:rPr>
                <w:rFonts w:ascii="Arial" w:hAnsi="Arial" w:cs="Arial"/>
                <w:sz w:val="28"/>
                <w:szCs w:val="28"/>
              </w:rPr>
              <w:t>trustee/director</w:t>
            </w:r>
            <w:r w:rsidRPr="007730A2">
              <w:rPr>
                <w:rFonts w:ascii="Arial" w:hAnsi="Arial" w:cs="Arial"/>
                <w:sz w:val="28"/>
                <w:szCs w:val="28"/>
              </w:rPr>
              <w:t>, as above.</w:t>
            </w:r>
          </w:p>
          <w:p w:rsidR="00FD3F46" w:rsidRPr="007730A2" w:rsidRDefault="00FD3F46" w:rsidP="007819C1">
            <w:pPr>
              <w:jc w:val="both"/>
              <w:rPr>
                <w:rFonts w:ascii="Arial" w:hAnsi="Arial" w:cs="Arial"/>
                <w:sz w:val="28"/>
                <w:szCs w:val="28"/>
              </w:rPr>
            </w:pPr>
          </w:p>
        </w:tc>
      </w:tr>
      <w:tr w:rsidR="00FD3F46" w:rsidRPr="007730A2" w:rsidTr="007819C1">
        <w:trPr>
          <w:trHeight w:val="100"/>
        </w:trPr>
        <w:tc>
          <w:tcPr>
            <w:tcW w:w="10350" w:type="dxa"/>
          </w:tcPr>
          <w:p w:rsidR="00FD3F46" w:rsidRPr="007730A2" w:rsidRDefault="00FD3F46" w:rsidP="007819C1">
            <w:pPr>
              <w:jc w:val="both"/>
              <w:rPr>
                <w:rFonts w:ascii="Arial" w:hAnsi="Arial" w:cs="Arial"/>
                <w:sz w:val="28"/>
                <w:szCs w:val="28"/>
              </w:rPr>
            </w:pPr>
            <w:r w:rsidRPr="007730A2">
              <w:rPr>
                <w:rFonts w:ascii="Arial" w:hAnsi="Arial" w:cs="Arial"/>
                <w:sz w:val="28"/>
                <w:szCs w:val="28"/>
              </w:rPr>
              <w:lastRenderedPageBreak/>
              <w:t xml:space="preserve">As a general rule this will involve </w:t>
            </w:r>
            <w:r>
              <w:rPr>
                <w:rFonts w:ascii="Arial" w:hAnsi="Arial" w:cs="Arial"/>
                <w:sz w:val="28"/>
                <w:szCs w:val="28"/>
              </w:rPr>
              <w:t xml:space="preserve">6 CVS </w:t>
            </w:r>
            <w:r>
              <w:rPr>
                <w:rFonts w:ascii="Arial" w:hAnsi="Arial" w:cs="Arial"/>
                <w:sz w:val="28"/>
                <w:szCs w:val="28"/>
              </w:rPr>
              <w:t>Board of Trustees</w:t>
            </w:r>
            <w:r>
              <w:rPr>
                <w:rFonts w:ascii="Arial" w:hAnsi="Arial" w:cs="Arial"/>
                <w:sz w:val="28"/>
                <w:szCs w:val="28"/>
              </w:rPr>
              <w:t xml:space="preserve"> meetings</w:t>
            </w:r>
            <w:r w:rsidRPr="007730A2">
              <w:rPr>
                <w:rFonts w:ascii="Arial" w:hAnsi="Arial" w:cs="Arial"/>
                <w:sz w:val="28"/>
                <w:szCs w:val="28"/>
              </w:rPr>
              <w:t xml:space="preserve"> per year</w:t>
            </w:r>
            <w:r>
              <w:rPr>
                <w:rFonts w:ascii="Arial" w:hAnsi="Arial" w:cs="Arial"/>
                <w:sz w:val="28"/>
                <w:szCs w:val="28"/>
              </w:rPr>
              <w:t xml:space="preserve">, potentially an away day and any sub-committee that the CVS </w:t>
            </w:r>
            <w:r>
              <w:rPr>
                <w:rFonts w:ascii="Arial" w:hAnsi="Arial" w:cs="Arial"/>
                <w:sz w:val="28"/>
                <w:szCs w:val="28"/>
              </w:rPr>
              <w:t>Board of Trustees</w:t>
            </w:r>
            <w:r>
              <w:rPr>
                <w:rFonts w:ascii="Arial" w:hAnsi="Arial" w:cs="Arial"/>
                <w:sz w:val="28"/>
                <w:szCs w:val="28"/>
              </w:rPr>
              <w:t xml:space="preserve"> determines is appropriate for the organisation</w:t>
            </w:r>
            <w:r w:rsidRPr="007730A2">
              <w:rPr>
                <w:rFonts w:ascii="Arial" w:hAnsi="Arial" w:cs="Arial"/>
                <w:sz w:val="28"/>
                <w:szCs w:val="28"/>
              </w:rPr>
              <w:t>.  The usual term of office is three years for an elected member or one year for a co-opted member or for a member filling a casual vacancy.</w:t>
            </w:r>
            <w:r>
              <w:rPr>
                <w:rFonts w:ascii="Arial" w:hAnsi="Arial" w:cs="Arial"/>
                <w:sz w:val="28"/>
                <w:szCs w:val="28"/>
              </w:rPr>
              <w:t xml:space="preserve">  There is no maximum length of service.  Anyone can re-stand for office when their term of office ends as many times as they want.</w:t>
            </w:r>
          </w:p>
        </w:tc>
      </w:tr>
      <w:tr w:rsidR="00FD3F46" w:rsidRPr="007730A2" w:rsidTr="007819C1">
        <w:trPr>
          <w:trHeight w:val="100"/>
        </w:trPr>
        <w:tc>
          <w:tcPr>
            <w:tcW w:w="10350" w:type="dxa"/>
          </w:tcPr>
          <w:p w:rsidR="00FD3F46" w:rsidRPr="007730A2" w:rsidRDefault="00FD3F46" w:rsidP="007819C1">
            <w:pPr>
              <w:jc w:val="both"/>
              <w:rPr>
                <w:rFonts w:ascii="Arial" w:hAnsi="Arial" w:cs="Arial"/>
                <w:sz w:val="28"/>
                <w:szCs w:val="28"/>
              </w:rPr>
            </w:pPr>
            <w:r w:rsidRPr="007730A2">
              <w:rPr>
                <w:rFonts w:ascii="Arial" w:hAnsi="Arial" w:cs="Arial"/>
                <w:b/>
                <w:sz w:val="28"/>
                <w:szCs w:val="28"/>
              </w:rPr>
              <w:t xml:space="preserve">As a corporate body the CVS </w:t>
            </w:r>
            <w:r w:rsidR="007C0631">
              <w:rPr>
                <w:rFonts w:ascii="Arial" w:hAnsi="Arial" w:cs="Arial"/>
                <w:b/>
                <w:sz w:val="28"/>
                <w:szCs w:val="28"/>
              </w:rPr>
              <w:t>Board of Trustees</w:t>
            </w:r>
            <w:r w:rsidRPr="007730A2">
              <w:rPr>
                <w:rFonts w:ascii="Arial" w:hAnsi="Arial" w:cs="Arial"/>
                <w:b/>
                <w:sz w:val="28"/>
                <w:szCs w:val="28"/>
              </w:rPr>
              <w:t>:</w:t>
            </w:r>
          </w:p>
          <w:p w:rsidR="00FD3F46" w:rsidRPr="007730A2" w:rsidRDefault="00FD3F46" w:rsidP="00FD3F46">
            <w:pPr>
              <w:pStyle w:val="ListParagraph"/>
              <w:numPr>
                <w:ilvl w:val="0"/>
                <w:numId w:val="2"/>
              </w:numPr>
              <w:tabs>
                <w:tab w:val="left" w:pos="1176"/>
              </w:tabs>
              <w:jc w:val="both"/>
              <w:rPr>
                <w:rFonts w:ascii="Arial" w:hAnsi="Arial" w:cs="Arial"/>
                <w:sz w:val="28"/>
                <w:szCs w:val="28"/>
              </w:rPr>
            </w:pPr>
            <w:r w:rsidRPr="007730A2">
              <w:rPr>
                <w:rFonts w:ascii="Arial" w:hAnsi="Arial" w:cs="Arial"/>
                <w:sz w:val="28"/>
                <w:szCs w:val="28"/>
              </w:rPr>
              <w:t xml:space="preserve">accepts legal responsibility for </w:t>
            </w:r>
            <w:r>
              <w:rPr>
                <w:rFonts w:ascii="Arial" w:hAnsi="Arial" w:cs="Arial"/>
                <w:sz w:val="28"/>
                <w:szCs w:val="28"/>
              </w:rPr>
              <w:t>the organisation and ensure we adhere to our governing document and the laws and regulations</w:t>
            </w:r>
          </w:p>
          <w:p w:rsidR="00FD3F46" w:rsidRPr="007730A2" w:rsidRDefault="00FD3F46" w:rsidP="00FD3F46">
            <w:pPr>
              <w:pStyle w:val="ListParagraph"/>
              <w:numPr>
                <w:ilvl w:val="0"/>
                <w:numId w:val="2"/>
              </w:numPr>
              <w:overflowPunct w:val="0"/>
              <w:autoSpaceDE w:val="0"/>
              <w:autoSpaceDN w:val="0"/>
              <w:adjustRightInd w:val="0"/>
              <w:spacing w:after="0" w:line="240" w:lineRule="auto"/>
              <w:jc w:val="both"/>
              <w:textAlignment w:val="baseline"/>
              <w:rPr>
                <w:rFonts w:ascii="Arial" w:hAnsi="Arial" w:cs="Arial"/>
                <w:sz w:val="28"/>
                <w:szCs w:val="28"/>
              </w:rPr>
            </w:pPr>
            <w:r w:rsidRPr="007730A2">
              <w:rPr>
                <w:rFonts w:ascii="Arial" w:hAnsi="Arial" w:cs="Arial"/>
                <w:sz w:val="28"/>
                <w:szCs w:val="28"/>
              </w:rPr>
              <w:t>acts as an employer for the staff</w:t>
            </w:r>
            <w:r>
              <w:rPr>
                <w:rFonts w:ascii="Arial" w:hAnsi="Arial" w:cs="Arial"/>
                <w:sz w:val="28"/>
                <w:szCs w:val="28"/>
              </w:rPr>
              <w:t xml:space="preserve"> and ensures we use the charity’s resources to best effect</w:t>
            </w:r>
          </w:p>
          <w:p w:rsidR="00FD3F46" w:rsidRDefault="00FD3F46" w:rsidP="00FD3F46">
            <w:pPr>
              <w:pStyle w:val="ListParagraph"/>
              <w:numPr>
                <w:ilvl w:val="0"/>
                <w:numId w:val="2"/>
              </w:numPr>
              <w:overflowPunct w:val="0"/>
              <w:autoSpaceDE w:val="0"/>
              <w:autoSpaceDN w:val="0"/>
              <w:adjustRightInd w:val="0"/>
              <w:spacing w:after="0" w:line="240" w:lineRule="auto"/>
              <w:jc w:val="both"/>
              <w:textAlignment w:val="baseline"/>
              <w:rPr>
                <w:rFonts w:ascii="Arial" w:hAnsi="Arial" w:cs="Arial"/>
                <w:sz w:val="28"/>
                <w:szCs w:val="28"/>
              </w:rPr>
            </w:pPr>
            <w:r w:rsidRPr="007730A2">
              <w:rPr>
                <w:rFonts w:ascii="Arial" w:hAnsi="Arial" w:cs="Arial"/>
                <w:sz w:val="28"/>
                <w:szCs w:val="28"/>
              </w:rPr>
              <w:t xml:space="preserve">decides overall policy </w:t>
            </w:r>
            <w:r>
              <w:rPr>
                <w:rFonts w:ascii="Arial" w:hAnsi="Arial" w:cs="Arial"/>
                <w:sz w:val="28"/>
                <w:szCs w:val="28"/>
              </w:rPr>
              <w:t xml:space="preserve">and strategic direction </w:t>
            </w:r>
            <w:r w:rsidRPr="007730A2">
              <w:rPr>
                <w:rFonts w:ascii="Arial" w:hAnsi="Arial" w:cs="Arial"/>
                <w:sz w:val="28"/>
                <w:szCs w:val="28"/>
              </w:rPr>
              <w:t>for the work</w:t>
            </w:r>
            <w:r>
              <w:rPr>
                <w:rFonts w:ascii="Arial" w:hAnsi="Arial" w:cs="Arial"/>
                <w:sz w:val="28"/>
                <w:szCs w:val="28"/>
              </w:rPr>
              <w:t xml:space="preserve"> of the charity</w:t>
            </w:r>
          </w:p>
          <w:p w:rsidR="00FD3F46" w:rsidRPr="007730A2" w:rsidRDefault="00FD3F46" w:rsidP="00FD3F46">
            <w:pPr>
              <w:pStyle w:val="ListParagraph"/>
              <w:numPr>
                <w:ilvl w:val="0"/>
                <w:numId w:val="2"/>
              </w:numPr>
              <w:overflowPunct w:val="0"/>
              <w:autoSpaceDE w:val="0"/>
              <w:autoSpaceDN w:val="0"/>
              <w:adjustRightInd w:val="0"/>
              <w:spacing w:after="0" w:line="240" w:lineRule="auto"/>
              <w:jc w:val="both"/>
              <w:textAlignment w:val="baseline"/>
              <w:rPr>
                <w:rFonts w:ascii="Arial" w:hAnsi="Arial" w:cs="Arial"/>
                <w:sz w:val="28"/>
                <w:szCs w:val="28"/>
              </w:rPr>
            </w:pPr>
            <w:r>
              <w:rPr>
                <w:rFonts w:ascii="Arial" w:hAnsi="Arial" w:cs="Arial"/>
                <w:sz w:val="28"/>
                <w:szCs w:val="28"/>
              </w:rPr>
              <w:t>monitor performance and impact</w:t>
            </w:r>
          </w:p>
        </w:tc>
      </w:tr>
    </w:tbl>
    <w:p w:rsidR="007372A6" w:rsidRDefault="007372A6"/>
    <w:sectPr w:rsidR="007372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01489"/>
    <w:multiLevelType w:val="singleLevel"/>
    <w:tmpl w:val="232497F4"/>
    <w:lvl w:ilvl="0">
      <w:start w:val="1"/>
      <w:numFmt w:val="lowerLetter"/>
      <w:lvlText w:val="%1)"/>
      <w:legacy w:legacy="1" w:legacySpace="0" w:legacyIndent="283"/>
      <w:lvlJc w:val="left"/>
      <w:pPr>
        <w:ind w:left="283" w:hanging="283"/>
      </w:pPr>
    </w:lvl>
  </w:abstractNum>
  <w:abstractNum w:abstractNumId="1" w15:restartNumberingAfterBreak="0">
    <w:nsid w:val="78BB6EE9"/>
    <w:multiLevelType w:val="hybridMultilevel"/>
    <w:tmpl w:val="5A606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46"/>
    <w:rsid w:val="007372A6"/>
    <w:rsid w:val="007C0631"/>
    <w:rsid w:val="00FD3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71430"/>
  <w15:chartTrackingRefBased/>
  <w15:docId w15:val="{17979135-4899-4BFD-A4B3-A0E1C692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F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F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Community CVS</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Garth Hodgkinson</dc:creator>
  <cp:keywords/>
  <dc:description/>
  <cp:lastModifiedBy>Garth Hodgkinson</cp:lastModifiedBy>
  <cp:revision>1</cp:revision>
  <dcterms:created xsi:type="dcterms:W3CDTF">2021-11-01T13:46:00Z</dcterms:created>
  <dcterms:modified xsi:type="dcterms:W3CDTF">2021-11-01T14:06:00Z</dcterms:modified>
</cp:coreProperties>
</file>